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з директором 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Василівський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центр культури та дозвілля»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                             28 березня 2019 року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_______________________________________________________________________________________________________________________________________, враховуючи рішення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від 27.03.2019 №41 «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призначення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Шаталінського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В.М. директором комунального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закладу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 культури та дозвілля»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, з одного боку, та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Шаталінським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Володимиром Михайловичем, іменована далі – Керівник, з другого боку, уклали цей контракт про таке: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Шаталінський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Володимир Михайлович призначається на посаду директора комунального закладу «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центр культури та дозвілля»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0629AD" w:rsidRDefault="000629AD" w:rsidP="000629AD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0629AD" w:rsidRDefault="000629AD" w:rsidP="000629A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0629AD" w:rsidRDefault="000629AD" w:rsidP="000629AD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1.4. Керівник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1.6.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 xml:space="preserve">актами України, рішеннями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розпорядженнями голови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, статутом та наказами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FFFF00"/>
          <w:lang w:val="uk-UA"/>
        </w:rPr>
      </w:pPr>
    </w:p>
    <w:p w:rsidR="000629AD" w:rsidRDefault="000629AD" w:rsidP="000629AD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0629AD" w:rsidRDefault="000629AD" w:rsidP="000629A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zh-CN"/>
        </w:rPr>
        <w:t xml:space="preserve">2.2.2. </w:t>
      </w:r>
      <w:r>
        <w:rPr>
          <w:rFonts w:ascii="Times New Roman" w:eastAsia="Times New Roman" w:hAnsi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 xml:space="preserve"> та/або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ab/>
        <w:t>2.2.11. Письмово погоджувати з Органом управління свої відпустки, закордонні відрядження, а також невідкладно інформувати Орган управління про свою тимчасову втрату працездатності та відрядження в межах України.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2.2.15.</w:t>
      </w: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>
        <w:rPr>
          <w:rFonts w:ascii="Arial" w:eastAsia="Times New Roman" w:hAnsi="Arial"/>
          <w:kern w:val="3"/>
          <w:sz w:val="28"/>
          <w:szCs w:val="28"/>
          <w:lang w:val="uk-UA" w:eastAsia="zh-CN" w:bidi="hi-IN"/>
        </w:rPr>
        <w:t>.</w:t>
      </w:r>
    </w:p>
    <w:p w:rsidR="000629AD" w:rsidRDefault="000629AD" w:rsidP="000629A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0629AD" w:rsidRDefault="000629AD" w:rsidP="000629A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19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інформувати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управління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яких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судових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процесах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 Орган управління: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0629AD" w:rsidRDefault="000629AD" w:rsidP="000629AD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0629AD" w:rsidRDefault="000629AD" w:rsidP="000629AD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0629AD" w:rsidRDefault="000629AD" w:rsidP="000629AD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2.4.3. Вирішувати питання діяльності Закладу, за винятком тих, що віднесені до компетенції Органу управління та </w:t>
      </w:r>
      <w:r>
        <w:rPr>
          <w:rFonts w:ascii="Times New Roman" w:eastAsia="Times New Roman" w:hAnsi="Times New Roman"/>
          <w:color w:val="000000"/>
          <w:kern w:val="3"/>
          <w:sz w:val="20"/>
          <w:szCs w:val="28"/>
          <w:lang w:val="uk-UA"/>
        </w:rPr>
        <w:t>Департаменту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трудового колективу.</w:t>
      </w:r>
    </w:p>
    <w:p w:rsidR="000629AD" w:rsidRDefault="000629AD" w:rsidP="000629AD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0629AD" w:rsidRDefault="000629AD" w:rsidP="000629AD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0629AD" w:rsidRDefault="000629AD" w:rsidP="000629AD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0629AD" w:rsidRDefault="000629AD" w:rsidP="000629AD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0629AD" w:rsidRDefault="000629AD" w:rsidP="000629AD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0629AD" w:rsidRDefault="000629AD" w:rsidP="000629AD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0629AD" w:rsidRDefault="000629AD" w:rsidP="000629AD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2.4.10.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0629AD" w:rsidRDefault="000629AD" w:rsidP="000629AD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2.4.11. Вирішувати інші питання діяльності Закладу відповідно до чинного законодавства України та статуту Закладу.</w:t>
      </w:r>
    </w:p>
    <w:p w:rsidR="000629AD" w:rsidRDefault="000629AD" w:rsidP="000629AD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>Закладу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>
        <w:rPr>
          <w:rFonts w:ascii="Times New Roman" w:eastAsia="Times New Roman" w:hAnsi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Міністерства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lastRenderedPageBreak/>
        <w:t xml:space="preserve">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Внесення змін, щодо розміру посадового окладу керівника, проводиться регулярно, відповідно до змін умов оплати праці працівників регламентованих розпорядчими документами Кабінету Міністрів України та Міністерства культури України.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3.1.2. Надбавка за вислугу років у розмірі 30% від  посадового окладу.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3.1.3. Надбавка за складність та напруженість у роботі у розмірі 50% від посадового окладу.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3.2.2. Матеріальна допомога для вирішення побутових питань  у розмірі до 100% посадового окладу.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3.2.3. Щ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додаткова відпустка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 посадового окладу.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3.3. Виплата премії, надбавки, матеріальної допомоги та грошової винагороди відбувається за погодженням з Органом управління відповідно до рішення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 від 23.12.2016 №30 «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Про умови оплати праці керівників комунальних закладів та установ району».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lastRenderedPageBreak/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4.3.3. Неналежну організацію бухгалтерського обліку та збереження оброблених документів, регістрів бухгалтерського обліку і звітності;  недотримання фінансової дисципліни згідно</w:t>
      </w:r>
      <w:r>
        <w:rPr>
          <w:rFonts w:ascii="Arial" w:eastAsia="Times New Roman" w:hAnsi="Arial"/>
          <w:b/>
          <w:bCs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i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будівель та іншого майна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ТА ЙОГО ПРИПИНЕННЯ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5.2.2. За угодою сторін.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5.2.4. З інших підстав, передбачених чинним законодавством України та цим контрактом.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5.3.2.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зазнано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5.3.4.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5.3.5.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5.3.8. В інших випадках, передбачених Кодексом законів про працю України.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0629AD" w:rsidRDefault="000629AD" w:rsidP="000629AD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0629AD" w:rsidRDefault="000629AD" w:rsidP="000629AD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         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6.1. Цей контракт діє з 28.03.2019 по 27.03.2024 року включно.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7.1. Відомості про підприємство: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Повна назва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комунальний заклад «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центр культури та дозвілля»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Адреса : 71600, Запорізька обл.,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р-н,  м.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, бульвар Центральний, 5.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7.2. Відомості про Орган управління майном: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left="1985" w:hanging="1985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Повна назва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:     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області;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Адреса :  71600, Запорізька обл., м.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, бульвар Центральний, 4.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Посада, прізвище, ім’я, по батькові особи, яка від імені Органу управління майном підписує контракт: </w:t>
      </w:r>
    </w:p>
    <w:p w:rsidR="000629AD" w:rsidRDefault="000629AD" w:rsidP="000629AD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голова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- Калінін Денис Сергійович,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Службовий телефон  (06175) 7-27-36.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7.3. Відомості про Керівника: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Керівник: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Шаталінський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Володимир Михайлович,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Домашня адреса: __________________________________________________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Домашній телефон:_______________________________.   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7.4. Цей контракт укладено в двох примірниках, які зберігаються у кожній із сторін і мають однакову юридичну силу.</w:t>
      </w: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0629AD" w:rsidRDefault="000629AD" w:rsidP="000629A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Y="108"/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0629AD" w:rsidTr="000629A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Від Органу управління майном: </w:t>
            </w:r>
          </w:p>
          <w:p w:rsidR="000629AD" w:rsidRDefault="009B4E79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_________________________</w:t>
            </w:r>
          </w:p>
          <w:p w:rsidR="009B4E79" w:rsidRDefault="009B4E79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_________________________</w:t>
            </w:r>
          </w:p>
          <w:p w:rsidR="009B4E79" w:rsidRDefault="009B4E79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9B4E79" w:rsidRPr="009B4E79" w:rsidRDefault="009B4E79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0629AD" w:rsidRPr="009B4E79" w:rsidRDefault="009B4E79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b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______________  </w:t>
            </w: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МП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Керівник:</w:t>
            </w: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Директор</w:t>
            </w: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КЗ «</w:t>
            </w:r>
            <w:proofErr w:type="spellStart"/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Василівського</w:t>
            </w:r>
            <w:proofErr w:type="spellEnd"/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 центру культури та дозвілля» ВРР ЗО</w:t>
            </w:r>
          </w:p>
          <w:p w:rsidR="000629AD" w:rsidRPr="009B4E79" w:rsidRDefault="000629AD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0629AD" w:rsidRPr="009B4E79" w:rsidRDefault="000629AD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9B4E79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  В.ШАТАЛІНСЬКИЙ</w:t>
            </w:r>
          </w:p>
          <w:p w:rsidR="000629AD" w:rsidRPr="009B4E79" w:rsidRDefault="000629AD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</w:tc>
      </w:tr>
    </w:tbl>
    <w:p w:rsidR="000629AD" w:rsidRDefault="000629AD" w:rsidP="000629AD">
      <w:pPr>
        <w:widowControl w:val="0"/>
        <w:suppressAutoHyphens/>
        <w:autoSpaceDN w:val="0"/>
        <w:spacing w:after="0" w:line="240" w:lineRule="auto"/>
        <w:rPr>
          <w:lang w:val="uk-UA"/>
        </w:rPr>
      </w:pPr>
    </w:p>
    <w:p w:rsidR="000629AD" w:rsidRDefault="000629AD" w:rsidP="000629AD">
      <w:pPr>
        <w:rPr>
          <w:lang w:val="uk-UA"/>
        </w:rPr>
      </w:pPr>
    </w:p>
    <w:p w:rsidR="00364C5B" w:rsidRDefault="00364C5B"/>
    <w:sectPr w:rsidR="00364C5B" w:rsidSect="000629A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A5"/>
    <w:rsid w:val="000629AD"/>
    <w:rsid w:val="00180892"/>
    <w:rsid w:val="00364C5B"/>
    <w:rsid w:val="007E29A5"/>
    <w:rsid w:val="009B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2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2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2019-04-04T05:22:00Z</dcterms:created>
  <dcterms:modified xsi:type="dcterms:W3CDTF">2019-04-04T05:22:00Z</dcterms:modified>
</cp:coreProperties>
</file>